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9473" w14:textId="77777777" w:rsidR="00D508F5" w:rsidRDefault="00D508F5" w:rsidP="00D508F5">
      <w:pPr>
        <w:shd w:val="clear" w:color="auto" w:fill="DCE4EF"/>
        <w:rPr>
          <w:color w:val="205493"/>
        </w:rPr>
      </w:pPr>
      <w:r>
        <w:rPr>
          <w:color w:val="205493"/>
        </w:rPr>
        <w:t>Review</w:t>
      </w:r>
    </w:p>
    <w:p w14:paraId="10B9D13A" w14:textId="77777777" w:rsidR="00D508F5" w:rsidRDefault="00D508F5" w:rsidP="00D508F5">
      <w:r>
        <w:t> </w:t>
      </w:r>
    </w:p>
    <w:p w14:paraId="7AFF515C" w14:textId="2529EC98" w:rsidR="00D508F5" w:rsidRPr="00255C6F" w:rsidRDefault="00D508F5" w:rsidP="00255C6F">
      <w:pPr>
        <w:rPr>
          <w:color w:val="5B616B"/>
        </w:rPr>
      </w:pPr>
      <w:r>
        <w:rPr>
          <w:color w:val="5B616B"/>
        </w:rPr>
        <w:t>ACS Chem Neurosci</w:t>
      </w:r>
    </w:p>
    <w:p w14:paraId="2FE12EC2" w14:textId="77777777" w:rsidR="00D508F5" w:rsidRDefault="00D508F5" w:rsidP="00D508F5">
      <w:pPr>
        <w:rPr>
          <w:color w:val="5B616B"/>
        </w:rPr>
      </w:pPr>
      <w:r>
        <w:rPr>
          <w:rStyle w:val="period"/>
          <w:color w:val="0071BC"/>
        </w:rPr>
        <w:t>. </w:t>
      </w:r>
      <w:r>
        <w:rPr>
          <w:rStyle w:val="cit"/>
          <w:color w:val="5B616B"/>
        </w:rPr>
        <w:t>2019 Feb 20;10(2):902-909.</w:t>
      </w:r>
    </w:p>
    <w:p w14:paraId="6CCB9786" w14:textId="77777777" w:rsidR="00D508F5" w:rsidRDefault="00D508F5" w:rsidP="00D508F5">
      <w:r>
        <w:t> </w:t>
      </w:r>
      <w:r>
        <w:rPr>
          <w:rStyle w:val="citation-doi"/>
          <w:color w:val="5B616B"/>
        </w:rPr>
        <w:t>doi: 10.1021/acschemneuro.8b00442.</w:t>
      </w:r>
      <w:r>
        <w:t> </w:t>
      </w:r>
      <w:r>
        <w:rPr>
          <w:rStyle w:val="secondary-date"/>
          <w:color w:val="5B616B"/>
        </w:rPr>
        <w:t>Epub 2018 Nov 26.</w:t>
      </w:r>
    </w:p>
    <w:p w14:paraId="5980E1B8" w14:textId="77777777" w:rsidR="00D508F5" w:rsidRDefault="00D508F5" w:rsidP="00D508F5">
      <w:pPr>
        <w:pStyle w:val="Heading1"/>
        <w:rPr>
          <w:rFonts w:ascii="Merriweather" w:hAnsi="Merriweather"/>
        </w:rPr>
      </w:pPr>
      <w:r>
        <w:rPr>
          <w:rFonts w:ascii="Merriweather" w:hAnsi="Merriweather"/>
        </w:rPr>
        <w:t>Pathological Impacts of Chronic Hypoxia on Alzheimer's Disease</w:t>
      </w:r>
    </w:p>
    <w:p w14:paraId="40603B5E" w14:textId="77777777" w:rsidR="00D508F5" w:rsidRDefault="00D508F5" w:rsidP="00D508F5">
      <w:pPr>
        <w:rPr>
          <w:color w:val="5B616B"/>
        </w:rPr>
      </w:pPr>
      <w:hyperlink r:id="rId5" w:history="1">
        <w:r>
          <w:rPr>
            <w:rStyle w:val="Hyperlink"/>
            <w:color w:val="0071BC"/>
          </w:rPr>
          <w:t>Feng Zhang</w:t>
        </w:r>
      </w:hyperlink>
      <w:r>
        <w:rPr>
          <w:rStyle w:val="author-sup-separator"/>
          <w:color w:val="5B616B"/>
          <w:sz w:val="18"/>
          <w:szCs w:val="18"/>
          <w:vertAlign w:val="superscript"/>
        </w:rPr>
        <w:t> </w:t>
      </w:r>
      <w:hyperlink r:id="rId6" w:anchor="affiliation-1" w:tooltip="Center for Clinical Research on Neurological Diseases , the First Affiliated Hospital, Dalian Medical University , Dalian 116021 , China." w:history="1">
        <w:r>
          <w:rPr>
            <w:rStyle w:val="Hyperlink"/>
            <w:color w:val="323A45"/>
            <w:sz w:val="18"/>
            <w:szCs w:val="18"/>
            <w:shd w:val="clear" w:color="auto" w:fill="F1F1F1"/>
            <w:vertAlign w:val="superscript"/>
          </w:rPr>
          <w:t>1</w:t>
        </w:r>
      </w:hyperlink>
      <w:r>
        <w:rPr>
          <w:rStyle w:val="author-sup-separator"/>
          <w:color w:val="5B616B"/>
          <w:sz w:val="18"/>
          <w:szCs w:val="18"/>
          <w:vertAlign w:val="superscript"/>
        </w:rPr>
        <w:t> </w:t>
      </w:r>
      <w:hyperlink r:id="rId7" w:anchor="affiliation-2" w:tooltip="Liaoning Provincial Key Laboratory for Research on the Pathogenic Mechanisms of Neurological Diseases , the First Affiliated Hospital, Dalian Medical University , Dalian 116021 , China." w:history="1">
        <w:r>
          <w:rPr>
            <w:rStyle w:val="Hyperlink"/>
            <w:color w:val="323A45"/>
            <w:sz w:val="18"/>
            <w:szCs w:val="18"/>
            <w:shd w:val="clear" w:color="auto" w:fill="F1F1F1"/>
            <w:vertAlign w:val="superscript"/>
          </w:rPr>
          <w:t>2</w:t>
        </w:r>
      </w:hyperlink>
      <w:r>
        <w:rPr>
          <w:rStyle w:val="comma"/>
          <w:color w:val="5B616B"/>
        </w:rPr>
        <w:t>, </w:t>
      </w:r>
      <w:hyperlink r:id="rId8" w:history="1">
        <w:r>
          <w:rPr>
            <w:rStyle w:val="Hyperlink"/>
            <w:color w:val="0071BC"/>
          </w:rPr>
          <w:t>Long Niu</w:t>
        </w:r>
      </w:hyperlink>
      <w:r>
        <w:rPr>
          <w:rStyle w:val="author-sup-separator"/>
          <w:color w:val="5B616B"/>
          <w:sz w:val="18"/>
          <w:szCs w:val="18"/>
          <w:vertAlign w:val="superscript"/>
        </w:rPr>
        <w:t> </w:t>
      </w:r>
      <w:hyperlink r:id="rId9" w:anchor="affiliation-1" w:tooltip="Center for Clinical Research on Neurological Diseases , the First Affiliated Hospital, Dalian Medical University , Dalian 116021 , China." w:history="1">
        <w:r>
          <w:rPr>
            <w:rStyle w:val="Hyperlink"/>
            <w:color w:val="323A45"/>
            <w:sz w:val="18"/>
            <w:szCs w:val="18"/>
            <w:shd w:val="clear" w:color="auto" w:fill="F1F1F1"/>
            <w:vertAlign w:val="superscript"/>
          </w:rPr>
          <w:t>1</w:t>
        </w:r>
      </w:hyperlink>
      <w:r>
        <w:rPr>
          <w:rStyle w:val="author-sup-separator"/>
          <w:color w:val="5B616B"/>
          <w:sz w:val="18"/>
          <w:szCs w:val="18"/>
          <w:vertAlign w:val="superscript"/>
        </w:rPr>
        <w:t> </w:t>
      </w:r>
      <w:hyperlink r:id="rId10" w:anchor="affiliation-2" w:tooltip="Liaoning Provincial Key Laboratory for Research on the Pathogenic Mechanisms of Neurological Diseases , the First Affiliated Hospital, Dalian Medical University , Dalian 116021 , China." w:history="1">
        <w:r>
          <w:rPr>
            <w:rStyle w:val="Hyperlink"/>
            <w:color w:val="323A45"/>
            <w:sz w:val="18"/>
            <w:szCs w:val="18"/>
            <w:shd w:val="clear" w:color="auto" w:fill="F1F1F1"/>
            <w:vertAlign w:val="superscript"/>
          </w:rPr>
          <w:t>2</w:t>
        </w:r>
      </w:hyperlink>
      <w:r>
        <w:rPr>
          <w:rStyle w:val="comma"/>
          <w:color w:val="5B616B"/>
        </w:rPr>
        <w:t>, </w:t>
      </w:r>
      <w:hyperlink r:id="rId11" w:history="1">
        <w:r>
          <w:rPr>
            <w:rStyle w:val="Hyperlink"/>
            <w:color w:val="0071BC"/>
          </w:rPr>
          <w:t>Song Li</w:t>
        </w:r>
      </w:hyperlink>
      <w:r>
        <w:rPr>
          <w:rStyle w:val="author-sup-separator"/>
          <w:color w:val="5B616B"/>
          <w:sz w:val="18"/>
          <w:szCs w:val="18"/>
          <w:vertAlign w:val="superscript"/>
        </w:rPr>
        <w:t> </w:t>
      </w:r>
      <w:hyperlink r:id="rId12" w:anchor="affiliation-1" w:tooltip="Center for Clinical Research on Neurological Diseases , the First Affiliated Hospital, Dalian Medical University , Dalian 116021 , China." w:history="1">
        <w:r>
          <w:rPr>
            <w:rStyle w:val="Hyperlink"/>
            <w:color w:val="323A45"/>
            <w:sz w:val="18"/>
            <w:szCs w:val="18"/>
            <w:shd w:val="clear" w:color="auto" w:fill="F1F1F1"/>
            <w:vertAlign w:val="superscript"/>
          </w:rPr>
          <w:t>1</w:t>
        </w:r>
      </w:hyperlink>
      <w:r>
        <w:rPr>
          <w:rStyle w:val="author-sup-separator"/>
          <w:color w:val="5B616B"/>
          <w:sz w:val="18"/>
          <w:szCs w:val="18"/>
          <w:vertAlign w:val="superscript"/>
        </w:rPr>
        <w:t> </w:t>
      </w:r>
      <w:hyperlink r:id="rId13" w:anchor="affiliation-2" w:tooltip="Liaoning Provincial Key Laboratory for Research on the Pathogenic Mechanisms of Neurological Diseases , the First Affiliated Hospital, Dalian Medical University , Dalian 116021 , China." w:history="1">
        <w:r>
          <w:rPr>
            <w:rStyle w:val="Hyperlink"/>
            <w:color w:val="323A45"/>
            <w:sz w:val="18"/>
            <w:szCs w:val="18"/>
            <w:shd w:val="clear" w:color="auto" w:fill="F1F1F1"/>
            <w:vertAlign w:val="superscript"/>
          </w:rPr>
          <w:t>2</w:t>
        </w:r>
      </w:hyperlink>
      <w:r>
        <w:rPr>
          <w:rStyle w:val="comma"/>
          <w:color w:val="5B616B"/>
        </w:rPr>
        <w:t>, </w:t>
      </w:r>
      <w:hyperlink r:id="rId14" w:history="1">
        <w:proofErr w:type="spellStart"/>
        <w:r>
          <w:rPr>
            <w:rStyle w:val="Hyperlink"/>
            <w:color w:val="0071BC"/>
          </w:rPr>
          <w:t>Weidong</w:t>
        </w:r>
        <w:proofErr w:type="spellEnd"/>
        <w:r>
          <w:rPr>
            <w:rStyle w:val="Hyperlink"/>
            <w:color w:val="0071BC"/>
          </w:rPr>
          <w:t xml:space="preserve"> Le</w:t>
        </w:r>
      </w:hyperlink>
      <w:r>
        <w:rPr>
          <w:rStyle w:val="author-sup-separator"/>
          <w:color w:val="5B616B"/>
          <w:sz w:val="18"/>
          <w:szCs w:val="18"/>
          <w:vertAlign w:val="superscript"/>
        </w:rPr>
        <w:t> </w:t>
      </w:r>
      <w:hyperlink r:id="rId15" w:anchor="affiliation-1" w:tooltip="Center for Clinical Research on Neurological Diseases , the First Affiliated Hospital, Dalian Medical University , Dalian 116021 , China." w:history="1">
        <w:r>
          <w:rPr>
            <w:rStyle w:val="Hyperlink"/>
            <w:color w:val="323A45"/>
            <w:sz w:val="18"/>
            <w:szCs w:val="18"/>
            <w:shd w:val="clear" w:color="auto" w:fill="F1F1F1"/>
            <w:vertAlign w:val="superscript"/>
          </w:rPr>
          <w:t>1</w:t>
        </w:r>
      </w:hyperlink>
      <w:r>
        <w:rPr>
          <w:rStyle w:val="author-sup-separator"/>
          <w:color w:val="5B616B"/>
          <w:sz w:val="18"/>
          <w:szCs w:val="18"/>
          <w:vertAlign w:val="superscript"/>
        </w:rPr>
        <w:t> </w:t>
      </w:r>
      <w:hyperlink r:id="rId16" w:anchor="affiliation-2" w:tooltip="Liaoning Provincial Key Laboratory for Research on the Pathogenic Mechanisms of Neurological Diseases , the First Affiliated Hospital, Dalian Medical University , Dalian 116021 , China." w:history="1">
        <w:r>
          <w:rPr>
            <w:rStyle w:val="Hyperlink"/>
            <w:color w:val="323A45"/>
            <w:sz w:val="18"/>
            <w:szCs w:val="18"/>
            <w:shd w:val="clear" w:color="auto" w:fill="F1F1F1"/>
            <w:vertAlign w:val="superscript"/>
          </w:rPr>
          <w:t>2</w:t>
        </w:r>
      </w:hyperlink>
    </w:p>
    <w:p w14:paraId="46D251BA" w14:textId="77777777" w:rsidR="00D508F5" w:rsidRDefault="00D508F5" w:rsidP="00D508F5">
      <w:r>
        <w:t>Affiliations </w:t>
      </w:r>
      <w:r>
        <w:rPr>
          <w:rStyle w:val="title"/>
        </w:rPr>
        <w:t>expand</w:t>
      </w:r>
    </w:p>
    <w:p w14:paraId="0D96187A" w14:textId="77777777" w:rsidR="00D508F5" w:rsidRDefault="00D508F5" w:rsidP="00D508F5">
      <w:pPr>
        <w:numPr>
          <w:ilvl w:val="0"/>
          <w:numId w:val="2"/>
        </w:numPr>
        <w:spacing w:before="100" w:beforeAutospacing="1" w:after="100" w:afterAutospacing="1"/>
      </w:pPr>
      <w:r>
        <w:rPr>
          <w:rStyle w:val="id-label"/>
        </w:rPr>
        <w:t>PMID: </w:t>
      </w:r>
      <w:r>
        <w:rPr>
          <w:rStyle w:val="Strong"/>
          <w:b w:val="0"/>
          <w:bCs w:val="0"/>
          <w:color w:val="212121"/>
        </w:rPr>
        <w:t>30412668</w:t>
      </w:r>
    </w:p>
    <w:p w14:paraId="71424AA6" w14:textId="77777777" w:rsidR="00D508F5" w:rsidRDefault="00D508F5" w:rsidP="00D508F5">
      <w:pPr>
        <w:numPr>
          <w:ilvl w:val="0"/>
          <w:numId w:val="2"/>
        </w:numPr>
        <w:spacing w:before="100" w:beforeAutospacing="1" w:after="100" w:afterAutospacing="1"/>
      </w:pPr>
      <w:r>
        <w:rPr>
          <w:rStyle w:val="id-label"/>
        </w:rPr>
        <w:t>DOI: </w:t>
      </w:r>
      <w:hyperlink r:id="rId17" w:tgtFrame="_blank" w:history="1">
        <w:r>
          <w:rPr>
            <w:rStyle w:val="Hyperlink"/>
            <w:color w:val="0071BC"/>
          </w:rPr>
          <w:t>10.1021/acschemneuro.8b00442</w:t>
        </w:r>
      </w:hyperlink>
    </w:p>
    <w:p w14:paraId="1736BDF0" w14:textId="77777777" w:rsidR="00D508F5" w:rsidRDefault="00D508F5" w:rsidP="00D508F5">
      <w:pPr>
        <w:pStyle w:val="Heading2"/>
        <w:shd w:val="clear" w:color="auto" w:fill="FFFFFF"/>
        <w:rPr>
          <w:rFonts w:ascii="Merriweather" w:hAnsi="Merriweather" w:cs="Segoe UI"/>
          <w:color w:val="212121"/>
        </w:rPr>
      </w:pPr>
      <w:r>
        <w:rPr>
          <w:rFonts w:ascii="Merriweather" w:hAnsi="Merriweather" w:cs="Segoe UI"/>
          <w:color w:val="212121"/>
        </w:rPr>
        <w:t>Abstract</w:t>
      </w:r>
    </w:p>
    <w:p w14:paraId="2A216EF0" w14:textId="77777777" w:rsidR="00D508F5" w:rsidRDefault="00D508F5" w:rsidP="00D508F5">
      <w:pPr>
        <w:pStyle w:val="NormalWeb"/>
        <w:shd w:val="clear" w:color="auto" w:fill="FFFFFF"/>
        <w:rPr>
          <w:rFonts w:ascii="Segoe UI" w:hAnsi="Segoe UI" w:cs="Segoe UI"/>
          <w:color w:val="212121"/>
        </w:rPr>
      </w:pPr>
      <w:r>
        <w:rPr>
          <w:rFonts w:ascii="Segoe UI" w:hAnsi="Segoe UI" w:cs="Segoe UI"/>
          <w:color w:val="212121"/>
        </w:rPr>
        <w:t>Chronic hypoxia is considered as one of the important environmental factors contributing to the pathogenesis of Alzheimer's disease (AD). Many chronic hypoxia-causing comorbidities, such as obstructive sleep apnea syndrome (OSAS) and chronic obstructive pulmonary disease (COPD), have been reported to be closely associated with AD. Increasing evidence has documented that chronic hypoxia may affect many pathological aspects of AD including amyloid β (Aβ) metabolism, tau phosphorylation, autophagy, neuroinflammation, oxidative stress, endoplasmic reticulum (ER) stress, and mitochondrial and synaptic dysfunction, which may collectively result in neurodegeneration in the brain. In this Review, we briefly summarize the effects of chronic hypoxia on AD pathogenesis and discuss the underlying mechanisms. Since chronic hypoxia is common in the elderly and may contribute to the pathogenesis of AD, prospective prevention and treatment targeting hypoxia may be helpful to delay or alleviate AD.</w:t>
      </w:r>
    </w:p>
    <w:p w14:paraId="5FA9C35A" w14:textId="77777777" w:rsidR="00D508F5" w:rsidRDefault="00D508F5" w:rsidP="00D508F5">
      <w:pPr>
        <w:pStyle w:val="NormalWeb"/>
        <w:shd w:val="clear" w:color="auto" w:fill="FFFFFF"/>
        <w:rPr>
          <w:rFonts w:ascii="Segoe UI" w:hAnsi="Segoe UI" w:cs="Segoe UI"/>
          <w:color w:val="212121"/>
        </w:rPr>
      </w:pPr>
      <w:r>
        <w:rPr>
          <w:rStyle w:val="Strong"/>
          <w:rFonts w:ascii="Segoe UI" w:hAnsi="Segoe UI" w:cs="Segoe UI"/>
          <w:color w:val="212121"/>
        </w:rPr>
        <w:t>Keywords: </w:t>
      </w:r>
      <w:r>
        <w:rPr>
          <w:rFonts w:ascii="Segoe UI" w:hAnsi="Segoe UI" w:cs="Segoe UI"/>
          <w:color w:val="212121"/>
        </w:rPr>
        <w:t>Alzheimer’s disease; Chronic hypoxia; amyloid β; autophagy; neuroinflammation; tau.</w:t>
      </w:r>
    </w:p>
    <w:p w14:paraId="1871D900" w14:textId="77777777" w:rsidR="00FE039C" w:rsidRDefault="00FE039C"/>
    <w:sectPr w:rsidR="00FE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0A4"/>
    <w:multiLevelType w:val="multilevel"/>
    <w:tmpl w:val="5F4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5CA"/>
    <w:multiLevelType w:val="multilevel"/>
    <w:tmpl w:val="7CD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960080">
    <w:abstractNumId w:val="1"/>
  </w:num>
  <w:num w:numId="2" w16cid:durableId="35476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F5"/>
    <w:rsid w:val="00255C6F"/>
    <w:rsid w:val="002806CB"/>
    <w:rsid w:val="00D508F5"/>
    <w:rsid w:val="00F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0E00"/>
  <w15:chartTrackingRefBased/>
  <w15:docId w15:val="{D7A3D0CF-B5B0-40C0-9085-A7867993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F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508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508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8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08F5"/>
    <w:rPr>
      <w:color w:val="0000FF"/>
      <w:u w:val="single"/>
    </w:rPr>
  </w:style>
  <w:style w:type="character" w:customStyle="1" w:styleId="period">
    <w:name w:val="period"/>
    <w:basedOn w:val="DefaultParagraphFont"/>
    <w:rsid w:val="00D508F5"/>
  </w:style>
  <w:style w:type="character" w:customStyle="1" w:styleId="cit">
    <w:name w:val="cit"/>
    <w:basedOn w:val="DefaultParagraphFont"/>
    <w:rsid w:val="00D508F5"/>
  </w:style>
  <w:style w:type="character" w:customStyle="1" w:styleId="citation-doi">
    <w:name w:val="citation-doi"/>
    <w:basedOn w:val="DefaultParagraphFont"/>
    <w:rsid w:val="00D508F5"/>
  </w:style>
  <w:style w:type="character" w:customStyle="1" w:styleId="secondary-date">
    <w:name w:val="secondary-date"/>
    <w:basedOn w:val="DefaultParagraphFont"/>
    <w:rsid w:val="00D508F5"/>
  </w:style>
  <w:style w:type="character" w:customStyle="1" w:styleId="authors-list-item">
    <w:name w:val="authors-list-item"/>
    <w:basedOn w:val="DefaultParagraphFont"/>
    <w:rsid w:val="00D508F5"/>
  </w:style>
  <w:style w:type="character" w:customStyle="1" w:styleId="author-sup-separator">
    <w:name w:val="author-sup-separator"/>
    <w:basedOn w:val="DefaultParagraphFont"/>
    <w:rsid w:val="00D508F5"/>
  </w:style>
  <w:style w:type="character" w:customStyle="1" w:styleId="comma">
    <w:name w:val="comma"/>
    <w:basedOn w:val="DefaultParagraphFont"/>
    <w:rsid w:val="00D508F5"/>
  </w:style>
  <w:style w:type="character" w:customStyle="1" w:styleId="title">
    <w:name w:val="title"/>
    <w:basedOn w:val="DefaultParagraphFont"/>
    <w:rsid w:val="00D508F5"/>
  </w:style>
  <w:style w:type="character" w:customStyle="1" w:styleId="identifier">
    <w:name w:val="identifier"/>
    <w:basedOn w:val="DefaultParagraphFont"/>
    <w:rsid w:val="00D508F5"/>
  </w:style>
  <w:style w:type="character" w:customStyle="1" w:styleId="id-label">
    <w:name w:val="id-label"/>
    <w:basedOn w:val="DefaultParagraphFont"/>
    <w:rsid w:val="00D508F5"/>
  </w:style>
  <w:style w:type="character" w:styleId="Strong">
    <w:name w:val="Strong"/>
    <w:basedOn w:val="DefaultParagraphFont"/>
    <w:uiPriority w:val="22"/>
    <w:qFormat/>
    <w:rsid w:val="00D508F5"/>
    <w:rPr>
      <w:b/>
      <w:bCs/>
    </w:rPr>
  </w:style>
  <w:style w:type="paragraph" w:styleId="NormalWeb">
    <w:name w:val="Normal (Web)"/>
    <w:basedOn w:val="Normal"/>
    <w:uiPriority w:val="99"/>
    <w:semiHidden/>
    <w:unhideWhenUsed/>
    <w:rsid w:val="00D50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4960">
      <w:bodyDiv w:val="1"/>
      <w:marLeft w:val="0"/>
      <w:marRight w:val="0"/>
      <w:marTop w:val="0"/>
      <w:marBottom w:val="0"/>
      <w:divBdr>
        <w:top w:val="none" w:sz="0" w:space="0" w:color="auto"/>
        <w:left w:val="none" w:sz="0" w:space="0" w:color="auto"/>
        <w:bottom w:val="none" w:sz="0" w:space="0" w:color="auto"/>
        <w:right w:val="none" w:sz="0" w:space="0" w:color="auto"/>
      </w:divBdr>
      <w:divsChild>
        <w:div w:id="2142533658">
          <w:marLeft w:val="0"/>
          <w:marRight w:val="0"/>
          <w:marTop w:val="0"/>
          <w:marBottom w:val="0"/>
          <w:divBdr>
            <w:top w:val="none" w:sz="0" w:space="0" w:color="auto"/>
            <w:left w:val="none" w:sz="0" w:space="0" w:color="auto"/>
            <w:bottom w:val="none" w:sz="0" w:space="0" w:color="auto"/>
            <w:right w:val="none" w:sz="0" w:space="0" w:color="auto"/>
          </w:divBdr>
          <w:divsChild>
            <w:div w:id="440075676">
              <w:marLeft w:val="0"/>
              <w:marRight w:val="0"/>
              <w:marTop w:val="0"/>
              <w:marBottom w:val="0"/>
              <w:divBdr>
                <w:top w:val="none" w:sz="0" w:space="0" w:color="auto"/>
                <w:left w:val="none" w:sz="0" w:space="0" w:color="auto"/>
                <w:bottom w:val="none" w:sz="0" w:space="0" w:color="auto"/>
                <w:right w:val="none" w:sz="0" w:space="0" w:color="auto"/>
              </w:divBdr>
              <w:divsChild>
                <w:div w:id="91556725">
                  <w:marLeft w:val="0"/>
                  <w:marRight w:val="0"/>
                  <w:marTop w:val="0"/>
                  <w:marBottom w:val="0"/>
                  <w:divBdr>
                    <w:top w:val="none" w:sz="0" w:space="0" w:color="auto"/>
                    <w:left w:val="none" w:sz="0" w:space="0" w:color="auto"/>
                    <w:bottom w:val="none" w:sz="0" w:space="0" w:color="auto"/>
                    <w:right w:val="none" w:sz="0" w:space="0" w:color="auto"/>
                  </w:divBdr>
                </w:div>
                <w:div w:id="1417359884">
                  <w:marLeft w:val="0"/>
                  <w:marRight w:val="0"/>
                  <w:marTop w:val="0"/>
                  <w:marBottom w:val="0"/>
                  <w:divBdr>
                    <w:top w:val="none" w:sz="0" w:space="0" w:color="auto"/>
                    <w:left w:val="none" w:sz="0" w:space="0" w:color="auto"/>
                    <w:bottom w:val="none" w:sz="0" w:space="0" w:color="auto"/>
                    <w:right w:val="none" w:sz="0" w:space="0" w:color="auto"/>
                  </w:divBdr>
                  <w:divsChild>
                    <w:div w:id="949513739">
                      <w:marLeft w:val="0"/>
                      <w:marRight w:val="0"/>
                      <w:marTop w:val="0"/>
                      <w:marBottom w:val="0"/>
                      <w:divBdr>
                        <w:top w:val="none" w:sz="0" w:space="0" w:color="auto"/>
                        <w:left w:val="none" w:sz="0" w:space="0" w:color="auto"/>
                        <w:bottom w:val="none" w:sz="0" w:space="0" w:color="auto"/>
                        <w:right w:val="none" w:sz="0" w:space="0" w:color="auto"/>
                      </w:divBdr>
                      <w:divsChild>
                        <w:div w:id="5246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3686">
              <w:marLeft w:val="0"/>
              <w:marRight w:val="0"/>
              <w:marTop w:val="0"/>
              <w:marBottom w:val="0"/>
              <w:divBdr>
                <w:top w:val="none" w:sz="0" w:space="0" w:color="auto"/>
                <w:left w:val="none" w:sz="0" w:space="0" w:color="auto"/>
                <w:bottom w:val="none" w:sz="0" w:space="0" w:color="auto"/>
                <w:right w:val="none" w:sz="0" w:space="0" w:color="auto"/>
              </w:divBdr>
              <w:divsChild>
                <w:div w:id="37363630">
                  <w:marLeft w:val="0"/>
                  <w:marRight w:val="0"/>
                  <w:marTop w:val="0"/>
                  <w:marBottom w:val="0"/>
                  <w:divBdr>
                    <w:top w:val="none" w:sz="0" w:space="0" w:color="auto"/>
                    <w:left w:val="none" w:sz="0" w:space="0" w:color="auto"/>
                    <w:bottom w:val="none" w:sz="0" w:space="0" w:color="auto"/>
                    <w:right w:val="none" w:sz="0" w:space="0" w:color="auto"/>
                  </w:divBdr>
                  <w:divsChild>
                    <w:div w:id="12550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772">
              <w:marLeft w:val="0"/>
              <w:marRight w:val="0"/>
              <w:marTop w:val="0"/>
              <w:marBottom w:val="0"/>
              <w:divBdr>
                <w:top w:val="none" w:sz="0" w:space="0" w:color="auto"/>
                <w:left w:val="none" w:sz="0" w:space="0" w:color="auto"/>
                <w:bottom w:val="none" w:sz="0" w:space="0" w:color="auto"/>
                <w:right w:val="none" w:sz="0" w:space="0" w:color="auto"/>
              </w:divBdr>
            </w:div>
          </w:divsChild>
        </w:div>
        <w:div w:id="458307203">
          <w:marLeft w:val="0"/>
          <w:marRight w:val="0"/>
          <w:marTop w:val="0"/>
          <w:marBottom w:val="0"/>
          <w:divBdr>
            <w:top w:val="none" w:sz="0" w:space="0" w:color="auto"/>
            <w:left w:val="none" w:sz="0" w:space="0" w:color="auto"/>
            <w:bottom w:val="none" w:sz="0" w:space="0" w:color="auto"/>
            <w:right w:val="none" w:sz="0" w:space="0" w:color="auto"/>
          </w:divBdr>
          <w:divsChild>
            <w:div w:id="9554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Niu+L&amp;cauthor_id=30412668" TargetMode="External"/><Relationship Id="rId13" Type="http://schemas.openxmlformats.org/officeDocument/2006/relationships/hyperlink" Target="https://pubmed.ncbi.nlm.nih.gov/304126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0412668/" TargetMode="External"/><Relationship Id="rId12" Type="http://schemas.openxmlformats.org/officeDocument/2006/relationships/hyperlink" Target="https://pubmed.ncbi.nlm.nih.gov/30412668/" TargetMode="External"/><Relationship Id="rId17" Type="http://schemas.openxmlformats.org/officeDocument/2006/relationships/hyperlink" Target="https://doi.org/10.1021/acschemneuro.8b00442" TargetMode="External"/><Relationship Id="rId2" Type="http://schemas.openxmlformats.org/officeDocument/2006/relationships/styles" Target="styles.xml"/><Relationship Id="rId16" Type="http://schemas.openxmlformats.org/officeDocument/2006/relationships/hyperlink" Target="https://pubmed.ncbi.nlm.nih.gov/30412668/" TargetMode="External"/><Relationship Id="rId1" Type="http://schemas.openxmlformats.org/officeDocument/2006/relationships/numbering" Target="numbering.xml"/><Relationship Id="rId6" Type="http://schemas.openxmlformats.org/officeDocument/2006/relationships/hyperlink" Target="https://pubmed.ncbi.nlm.nih.gov/30412668/" TargetMode="External"/><Relationship Id="rId11" Type="http://schemas.openxmlformats.org/officeDocument/2006/relationships/hyperlink" Target="https://pubmed.ncbi.nlm.nih.gov/?term=Li+S&amp;cauthor_id=30412668" TargetMode="External"/><Relationship Id="rId5" Type="http://schemas.openxmlformats.org/officeDocument/2006/relationships/hyperlink" Target="https://pubmed.ncbi.nlm.nih.gov/?term=Zhang+F&amp;cauthor_id=30412668" TargetMode="External"/><Relationship Id="rId15" Type="http://schemas.openxmlformats.org/officeDocument/2006/relationships/hyperlink" Target="https://pubmed.ncbi.nlm.nih.gov/30412668/" TargetMode="External"/><Relationship Id="rId10" Type="http://schemas.openxmlformats.org/officeDocument/2006/relationships/hyperlink" Target="https://pubmed.ncbi.nlm.nih.gov/304126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30412668/" TargetMode="External"/><Relationship Id="rId14" Type="http://schemas.openxmlformats.org/officeDocument/2006/relationships/hyperlink" Target="https://pubmed.ncbi.nlm.nih.gov/?term=Le+W&amp;cauthor_id=30412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Beers</dc:creator>
  <cp:keywords/>
  <dc:description/>
  <cp:lastModifiedBy>Geralyn Beers</cp:lastModifiedBy>
  <cp:revision>2</cp:revision>
  <dcterms:created xsi:type="dcterms:W3CDTF">2022-08-02T14:17:00Z</dcterms:created>
  <dcterms:modified xsi:type="dcterms:W3CDTF">2022-08-02T14:26:00Z</dcterms:modified>
</cp:coreProperties>
</file>